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4D10C" w14:textId="77777777" w:rsidR="00C7590B" w:rsidRPr="006241CC" w:rsidRDefault="00C7590B" w:rsidP="00C7590B">
      <w:pPr>
        <w:pStyle w:val="NoSpacing"/>
        <w:rPr>
          <w:rFonts w:ascii="Arial" w:hAnsi="Arial" w:cs="Arial"/>
          <w:sz w:val="24"/>
          <w:szCs w:val="28"/>
        </w:rPr>
      </w:pPr>
      <w:r w:rsidRPr="006241CC">
        <w:rPr>
          <w:rFonts w:ascii="Arial" w:hAnsi="Arial" w:cs="Arial"/>
          <w:sz w:val="24"/>
          <w:szCs w:val="28"/>
        </w:rPr>
        <w:t>Day 13: Releasing the "How"</w:t>
      </w:r>
    </w:p>
    <w:p w14:paraId="3A547F45" w14:textId="77777777" w:rsidR="00C7590B" w:rsidRPr="006241CC" w:rsidRDefault="00C7590B" w:rsidP="00C7590B">
      <w:pPr>
        <w:pStyle w:val="NoSpacing"/>
        <w:rPr>
          <w:rFonts w:ascii="Arial" w:hAnsi="Arial" w:cs="Arial"/>
          <w:sz w:val="24"/>
          <w:szCs w:val="28"/>
        </w:rPr>
      </w:pPr>
    </w:p>
    <w:p w14:paraId="56A33F99" w14:textId="77777777" w:rsidR="00C7590B" w:rsidRPr="006241CC" w:rsidRDefault="00C7590B" w:rsidP="00C7590B">
      <w:pPr>
        <w:pStyle w:val="NoSpacing"/>
        <w:rPr>
          <w:rFonts w:ascii="Arial" w:hAnsi="Arial" w:cs="Arial"/>
          <w:sz w:val="24"/>
          <w:szCs w:val="28"/>
        </w:rPr>
      </w:pPr>
      <w:r w:rsidRPr="006241CC">
        <w:rPr>
          <w:rFonts w:ascii="Arial" w:hAnsi="Arial" w:cs="Arial"/>
          <w:sz w:val="24"/>
          <w:szCs w:val="28"/>
        </w:rPr>
        <w:t>[Greeting]</w:t>
      </w:r>
    </w:p>
    <w:p w14:paraId="4FCBC000" w14:textId="77777777" w:rsidR="00C7590B" w:rsidRPr="006241CC" w:rsidRDefault="00C7590B" w:rsidP="00C7590B">
      <w:pPr>
        <w:pStyle w:val="NoSpacing"/>
        <w:rPr>
          <w:rFonts w:ascii="Arial" w:hAnsi="Arial" w:cs="Arial"/>
          <w:sz w:val="24"/>
          <w:szCs w:val="28"/>
        </w:rPr>
      </w:pPr>
    </w:p>
    <w:p w14:paraId="56919DA9" w14:textId="63AD5E98" w:rsidR="00C7590B" w:rsidRPr="006241CC" w:rsidRDefault="00E24F65" w:rsidP="00C7590B">
      <w:pPr>
        <w:pStyle w:val="NoSpacing"/>
        <w:rPr>
          <w:rFonts w:ascii="Arial" w:hAnsi="Arial" w:cs="Arial"/>
          <w:sz w:val="24"/>
          <w:szCs w:val="28"/>
        </w:rPr>
      </w:pPr>
      <w:r w:rsidRPr="006241CC">
        <w:rPr>
          <w:rFonts w:ascii="Arial" w:hAnsi="Arial" w:cs="Arial"/>
          <w:sz w:val="24"/>
          <w:szCs w:val="28"/>
        </w:rPr>
        <w:t xml:space="preserve">Welcome back to the </w:t>
      </w:r>
      <w:r w:rsidRPr="006241CC">
        <w:rPr>
          <w:rFonts w:ascii="Arial" w:hAnsi="Arial" w:cs="Arial"/>
          <w:sz w:val="24"/>
          <w:szCs w:val="28"/>
        </w:rPr>
        <w:t>Manifestation Reset Challenge</w:t>
      </w:r>
      <w:r w:rsidRPr="006241CC">
        <w:rPr>
          <w:rFonts w:ascii="Arial" w:hAnsi="Arial" w:cs="Arial"/>
          <w:sz w:val="24"/>
          <w:szCs w:val="28"/>
        </w:rPr>
        <w:t>!</w:t>
      </w:r>
    </w:p>
    <w:p w14:paraId="2B5A382F" w14:textId="77777777" w:rsidR="00C7590B" w:rsidRPr="006241CC" w:rsidRDefault="00C7590B" w:rsidP="00C7590B">
      <w:pPr>
        <w:pStyle w:val="NoSpacing"/>
        <w:rPr>
          <w:rFonts w:ascii="Arial" w:hAnsi="Arial" w:cs="Arial"/>
          <w:sz w:val="24"/>
          <w:szCs w:val="28"/>
        </w:rPr>
      </w:pPr>
    </w:p>
    <w:p w14:paraId="01D5E0D6" w14:textId="77777777" w:rsidR="00D0775F" w:rsidRPr="006241CC" w:rsidRDefault="00D0775F" w:rsidP="00D0775F">
      <w:pPr>
        <w:pStyle w:val="NoSpacing"/>
        <w:rPr>
          <w:rFonts w:ascii="Arial" w:hAnsi="Arial" w:cs="Arial"/>
          <w:sz w:val="24"/>
          <w:szCs w:val="28"/>
        </w:rPr>
      </w:pPr>
      <w:r w:rsidRPr="00D0775F">
        <w:rPr>
          <w:rFonts w:ascii="Arial" w:hAnsi="Arial" w:cs="Arial"/>
          <w:sz w:val="24"/>
          <w:szCs w:val="28"/>
        </w:rPr>
        <w:t>One of the biggest blocks to manifestation is the need to control how your desires will unfold. When you get caught up in the details of how something will happen, you create resistance and limit the possibilities. Manifestation isn’t about micromanaging every step; it’s about trusting that the universe will handle the details in ways you may not expect.</w:t>
      </w:r>
    </w:p>
    <w:p w14:paraId="5E2D59B7" w14:textId="77777777" w:rsidR="002759B9" w:rsidRPr="00D0775F" w:rsidRDefault="002759B9" w:rsidP="00D0775F">
      <w:pPr>
        <w:pStyle w:val="NoSpacing"/>
        <w:rPr>
          <w:rFonts w:ascii="Arial" w:hAnsi="Arial" w:cs="Arial"/>
          <w:sz w:val="24"/>
          <w:szCs w:val="28"/>
        </w:rPr>
      </w:pPr>
    </w:p>
    <w:p w14:paraId="051F18EF" w14:textId="77777777" w:rsidR="00D0775F" w:rsidRPr="006241CC" w:rsidRDefault="00D0775F" w:rsidP="00D0775F">
      <w:pPr>
        <w:pStyle w:val="NoSpacing"/>
        <w:rPr>
          <w:rFonts w:ascii="Arial" w:hAnsi="Arial" w:cs="Arial"/>
          <w:sz w:val="24"/>
          <w:szCs w:val="28"/>
        </w:rPr>
      </w:pPr>
      <w:r w:rsidRPr="00D0775F">
        <w:rPr>
          <w:rFonts w:ascii="Arial" w:hAnsi="Arial" w:cs="Arial"/>
          <w:sz w:val="24"/>
          <w:szCs w:val="28"/>
        </w:rPr>
        <w:t>Here are some ways to release the need to control the "how":</w:t>
      </w:r>
    </w:p>
    <w:p w14:paraId="4B4B1276" w14:textId="77777777" w:rsidR="002759B9" w:rsidRPr="00D0775F" w:rsidRDefault="002759B9" w:rsidP="00D0775F">
      <w:pPr>
        <w:pStyle w:val="NoSpacing"/>
        <w:rPr>
          <w:rFonts w:ascii="Arial" w:hAnsi="Arial" w:cs="Arial"/>
          <w:sz w:val="24"/>
          <w:szCs w:val="28"/>
        </w:rPr>
      </w:pPr>
    </w:p>
    <w:p w14:paraId="150C3C3B" w14:textId="77777777" w:rsidR="00D0775F" w:rsidRPr="00D0775F" w:rsidRDefault="00D0775F" w:rsidP="00D0775F">
      <w:pPr>
        <w:pStyle w:val="NoSpacing"/>
        <w:numPr>
          <w:ilvl w:val="0"/>
          <w:numId w:val="1"/>
        </w:numPr>
        <w:rPr>
          <w:rFonts w:ascii="Arial" w:hAnsi="Arial" w:cs="Arial"/>
          <w:sz w:val="24"/>
          <w:szCs w:val="28"/>
        </w:rPr>
      </w:pPr>
      <w:r w:rsidRPr="00D0775F">
        <w:rPr>
          <w:rFonts w:ascii="Arial" w:hAnsi="Arial" w:cs="Arial"/>
          <w:b/>
          <w:bCs/>
          <w:sz w:val="24"/>
          <w:szCs w:val="28"/>
        </w:rPr>
        <w:t>Focus on the outcome:</w:t>
      </w:r>
      <w:r w:rsidRPr="00D0775F">
        <w:rPr>
          <w:rFonts w:ascii="Arial" w:hAnsi="Arial" w:cs="Arial"/>
          <w:sz w:val="24"/>
          <w:szCs w:val="28"/>
        </w:rPr>
        <w:t xml:space="preserve"> Be clear about what you </w:t>
      </w:r>
      <w:proofErr w:type="gramStart"/>
      <w:r w:rsidRPr="00D0775F">
        <w:rPr>
          <w:rFonts w:ascii="Arial" w:hAnsi="Arial" w:cs="Arial"/>
          <w:sz w:val="24"/>
          <w:szCs w:val="28"/>
        </w:rPr>
        <w:t>want, but</w:t>
      </w:r>
      <w:proofErr w:type="gramEnd"/>
      <w:r w:rsidRPr="00D0775F">
        <w:rPr>
          <w:rFonts w:ascii="Arial" w:hAnsi="Arial" w:cs="Arial"/>
          <w:sz w:val="24"/>
          <w:szCs w:val="28"/>
        </w:rPr>
        <w:t xml:space="preserve"> stay open to different paths leading to it.</w:t>
      </w:r>
    </w:p>
    <w:p w14:paraId="116F5EC5" w14:textId="77777777" w:rsidR="00D0775F" w:rsidRPr="00D0775F" w:rsidRDefault="00D0775F" w:rsidP="00D0775F">
      <w:pPr>
        <w:pStyle w:val="NoSpacing"/>
        <w:numPr>
          <w:ilvl w:val="0"/>
          <w:numId w:val="1"/>
        </w:numPr>
        <w:rPr>
          <w:rFonts w:ascii="Arial" w:hAnsi="Arial" w:cs="Arial"/>
          <w:sz w:val="24"/>
          <w:szCs w:val="28"/>
        </w:rPr>
      </w:pPr>
      <w:r w:rsidRPr="00D0775F">
        <w:rPr>
          <w:rFonts w:ascii="Arial" w:hAnsi="Arial" w:cs="Arial"/>
          <w:b/>
          <w:bCs/>
          <w:sz w:val="24"/>
          <w:szCs w:val="28"/>
        </w:rPr>
        <w:t>Practice detachment:</w:t>
      </w:r>
      <w:r w:rsidRPr="00D0775F">
        <w:rPr>
          <w:rFonts w:ascii="Arial" w:hAnsi="Arial" w:cs="Arial"/>
          <w:sz w:val="24"/>
          <w:szCs w:val="28"/>
        </w:rPr>
        <w:t xml:space="preserve"> Let go of the need for a specific timeline or method.</w:t>
      </w:r>
    </w:p>
    <w:p w14:paraId="789370C2" w14:textId="77777777" w:rsidR="00D0775F" w:rsidRPr="00D0775F" w:rsidRDefault="00D0775F" w:rsidP="00D0775F">
      <w:pPr>
        <w:pStyle w:val="NoSpacing"/>
        <w:numPr>
          <w:ilvl w:val="0"/>
          <w:numId w:val="1"/>
        </w:numPr>
        <w:rPr>
          <w:rFonts w:ascii="Arial" w:hAnsi="Arial" w:cs="Arial"/>
          <w:sz w:val="24"/>
          <w:szCs w:val="28"/>
        </w:rPr>
      </w:pPr>
      <w:r w:rsidRPr="00D0775F">
        <w:rPr>
          <w:rFonts w:ascii="Arial" w:hAnsi="Arial" w:cs="Arial"/>
          <w:b/>
          <w:bCs/>
          <w:sz w:val="24"/>
          <w:szCs w:val="28"/>
        </w:rPr>
        <w:t>Trust the process:</w:t>
      </w:r>
      <w:r w:rsidRPr="00D0775F">
        <w:rPr>
          <w:rFonts w:ascii="Arial" w:hAnsi="Arial" w:cs="Arial"/>
          <w:sz w:val="24"/>
          <w:szCs w:val="28"/>
        </w:rPr>
        <w:t xml:space="preserve"> Remind yourself that things are always working out, even if you can’t see the full picture yet.</w:t>
      </w:r>
    </w:p>
    <w:p w14:paraId="4B59CC15" w14:textId="77777777" w:rsidR="00D0775F" w:rsidRPr="00D0775F" w:rsidRDefault="00D0775F" w:rsidP="00D0775F">
      <w:pPr>
        <w:pStyle w:val="NoSpacing"/>
        <w:numPr>
          <w:ilvl w:val="0"/>
          <w:numId w:val="1"/>
        </w:numPr>
        <w:rPr>
          <w:rFonts w:ascii="Arial" w:hAnsi="Arial" w:cs="Arial"/>
          <w:sz w:val="24"/>
          <w:szCs w:val="28"/>
        </w:rPr>
      </w:pPr>
      <w:r w:rsidRPr="00D0775F">
        <w:rPr>
          <w:rFonts w:ascii="Arial" w:hAnsi="Arial" w:cs="Arial"/>
          <w:b/>
          <w:bCs/>
          <w:sz w:val="24"/>
          <w:szCs w:val="28"/>
        </w:rPr>
        <w:t>Shift to curiosity:</w:t>
      </w:r>
      <w:r w:rsidRPr="00D0775F">
        <w:rPr>
          <w:rFonts w:ascii="Arial" w:hAnsi="Arial" w:cs="Arial"/>
          <w:sz w:val="24"/>
          <w:szCs w:val="28"/>
        </w:rPr>
        <w:t xml:space="preserve"> Instead of asking, "How will this happen?" ask, "I wonder what exciting way this will unfold."</w:t>
      </w:r>
    </w:p>
    <w:p w14:paraId="4EF71EC4" w14:textId="77777777" w:rsidR="00D0775F" w:rsidRPr="00D0775F" w:rsidRDefault="00D0775F" w:rsidP="00D0775F">
      <w:pPr>
        <w:pStyle w:val="NoSpacing"/>
        <w:numPr>
          <w:ilvl w:val="0"/>
          <w:numId w:val="1"/>
        </w:numPr>
        <w:rPr>
          <w:rFonts w:ascii="Arial" w:hAnsi="Arial" w:cs="Arial"/>
          <w:sz w:val="24"/>
          <w:szCs w:val="28"/>
        </w:rPr>
      </w:pPr>
      <w:r w:rsidRPr="00D0775F">
        <w:rPr>
          <w:rFonts w:ascii="Arial" w:hAnsi="Arial" w:cs="Arial"/>
          <w:b/>
          <w:bCs/>
          <w:sz w:val="24"/>
          <w:szCs w:val="28"/>
        </w:rPr>
        <w:t>Use affirmations:</w:t>
      </w:r>
      <w:r w:rsidRPr="00D0775F">
        <w:rPr>
          <w:rFonts w:ascii="Arial" w:hAnsi="Arial" w:cs="Arial"/>
          <w:sz w:val="24"/>
          <w:szCs w:val="28"/>
        </w:rPr>
        <w:t xml:space="preserve"> Statements like “I trust that everything is working in my favor” help reinforce this mindset.</w:t>
      </w:r>
    </w:p>
    <w:p w14:paraId="7864FBFF" w14:textId="77777777" w:rsidR="002759B9" w:rsidRPr="006241CC" w:rsidRDefault="002759B9" w:rsidP="00D0775F">
      <w:pPr>
        <w:pStyle w:val="NoSpacing"/>
        <w:rPr>
          <w:rFonts w:ascii="Arial" w:hAnsi="Arial" w:cs="Arial"/>
          <w:sz w:val="24"/>
          <w:szCs w:val="28"/>
        </w:rPr>
      </w:pPr>
    </w:p>
    <w:p w14:paraId="79641692" w14:textId="1A1024EB" w:rsidR="00D0775F" w:rsidRPr="00D0775F" w:rsidRDefault="00D0775F" w:rsidP="00D0775F">
      <w:pPr>
        <w:pStyle w:val="NoSpacing"/>
        <w:rPr>
          <w:rFonts w:ascii="Arial" w:hAnsi="Arial" w:cs="Arial"/>
          <w:sz w:val="24"/>
          <w:szCs w:val="28"/>
        </w:rPr>
      </w:pPr>
      <w:r w:rsidRPr="00D0775F">
        <w:rPr>
          <w:rFonts w:ascii="Arial" w:hAnsi="Arial" w:cs="Arial"/>
          <w:sz w:val="24"/>
          <w:szCs w:val="28"/>
        </w:rPr>
        <w:t>Releasing the "how" doesn’t mean being passive. It means focusing on what you can control—your energy, mindset, and actions—while trusting that the universe will handle the rest.</w:t>
      </w:r>
    </w:p>
    <w:p w14:paraId="4F9E2F24" w14:textId="77777777" w:rsidR="00C7590B" w:rsidRPr="006241CC" w:rsidRDefault="00C7590B" w:rsidP="00C7590B">
      <w:pPr>
        <w:pStyle w:val="NoSpacing"/>
        <w:rPr>
          <w:rFonts w:ascii="Arial" w:hAnsi="Arial" w:cs="Arial"/>
          <w:sz w:val="24"/>
          <w:szCs w:val="28"/>
        </w:rPr>
      </w:pPr>
    </w:p>
    <w:p w14:paraId="0283500C" w14:textId="77777777" w:rsidR="00C7590B" w:rsidRPr="006241CC" w:rsidRDefault="00C7590B" w:rsidP="00C7590B">
      <w:pPr>
        <w:pStyle w:val="NoSpacing"/>
        <w:rPr>
          <w:rFonts w:ascii="Arial" w:hAnsi="Arial" w:cs="Arial"/>
          <w:sz w:val="24"/>
          <w:szCs w:val="28"/>
        </w:rPr>
      </w:pPr>
      <w:r w:rsidRPr="006241CC">
        <w:rPr>
          <w:rFonts w:ascii="Arial" w:hAnsi="Arial" w:cs="Arial"/>
          <w:b/>
          <w:bCs/>
          <w:sz w:val="24"/>
          <w:szCs w:val="28"/>
        </w:rPr>
        <w:t>Activity:</w:t>
      </w:r>
      <w:r w:rsidRPr="006241CC">
        <w:rPr>
          <w:rFonts w:ascii="Arial" w:hAnsi="Arial" w:cs="Arial"/>
          <w:sz w:val="24"/>
          <w:szCs w:val="28"/>
        </w:rPr>
        <w:t xml:space="preserve"> Write a list of things you don’t need to control in the manifestation process.</w:t>
      </w:r>
    </w:p>
    <w:p w14:paraId="02A29948" w14:textId="77777777" w:rsidR="00C7590B" w:rsidRPr="006241CC" w:rsidRDefault="00C7590B" w:rsidP="00C7590B">
      <w:pPr>
        <w:pStyle w:val="NoSpacing"/>
        <w:rPr>
          <w:rFonts w:ascii="Arial" w:hAnsi="Arial" w:cs="Arial"/>
          <w:sz w:val="24"/>
          <w:szCs w:val="28"/>
        </w:rPr>
      </w:pPr>
    </w:p>
    <w:p w14:paraId="32DF061F" w14:textId="77777777" w:rsidR="00C7590B" w:rsidRPr="006241CC" w:rsidRDefault="00C7590B" w:rsidP="00C7590B">
      <w:pPr>
        <w:pStyle w:val="NoSpacing"/>
        <w:rPr>
          <w:rFonts w:ascii="Arial" w:hAnsi="Arial" w:cs="Arial"/>
          <w:sz w:val="24"/>
          <w:szCs w:val="28"/>
        </w:rPr>
      </w:pPr>
      <w:r w:rsidRPr="006241CC">
        <w:rPr>
          <w:rFonts w:ascii="Arial" w:hAnsi="Arial" w:cs="Arial"/>
          <w:b/>
          <w:bCs/>
          <w:sz w:val="24"/>
          <w:szCs w:val="28"/>
        </w:rPr>
        <w:t>Journal Prompt</w:t>
      </w:r>
      <w:r w:rsidRPr="006241CC">
        <w:rPr>
          <w:rFonts w:ascii="Arial" w:hAnsi="Arial" w:cs="Arial"/>
          <w:sz w:val="24"/>
          <w:szCs w:val="28"/>
        </w:rPr>
        <w:t>: What would it feel like for you to fully trust the process without needing to control every detail?</w:t>
      </w:r>
    </w:p>
    <w:p w14:paraId="30FAAF1F" w14:textId="77777777" w:rsidR="00C7590B" w:rsidRPr="006241CC" w:rsidRDefault="00C7590B" w:rsidP="00C7590B">
      <w:pPr>
        <w:pStyle w:val="NoSpacing"/>
        <w:rPr>
          <w:rFonts w:ascii="Arial" w:hAnsi="Arial" w:cs="Arial"/>
          <w:sz w:val="24"/>
          <w:szCs w:val="28"/>
        </w:rPr>
      </w:pPr>
    </w:p>
    <w:p w14:paraId="1C1CFE9F" w14:textId="77777777" w:rsidR="00C7590B" w:rsidRPr="006241CC" w:rsidRDefault="00C7590B" w:rsidP="00C7590B">
      <w:pPr>
        <w:pStyle w:val="NoSpacing"/>
        <w:rPr>
          <w:rFonts w:ascii="Arial" w:hAnsi="Arial" w:cs="Arial"/>
          <w:sz w:val="24"/>
          <w:szCs w:val="28"/>
        </w:rPr>
      </w:pPr>
      <w:r w:rsidRPr="006241CC">
        <w:rPr>
          <w:rFonts w:ascii="Arial" w:hAnsi="Arial" w:cs="Arial"/>
          <w:sz w:val="24"/>
          <w:szCs w:val="28"/>
        </w:rPr>
        <w:t>[Sign Off]</w:t>
      </w:r>
    </w:p>
    <w:p w14:paraId="1F60E2BF" w14:textId="77777777" w:rsidR="000B1F8B" w:rsidRPr="006241CC" w:rsidRDefault="000B1F8B">
      <w:pPr>
        <w:rPr>
          <w:rFonts w:ascii="Arial" w:hAnsi="Arial" w:cs="Arial"/>
          <w:sz w:val="28"/>
          <w:szCs w:val="28"/>
        </w:rPr>
      </w:pPr>
    </w:p>
    <w:sectPr w:rsidR="000B1F8B" w:rsidRPr="006241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752B7C"/>
    <w:multiLevelType w:val="multilevel"/>
    <w:tmpl w:val="F3D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7272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90B"/>
    <w:rsid w:val="000B1F8B"/>
    <w:rsid w:val="002759B9"/>
    <w:rsid w:val="00400286"/>
    <w:rsid w:val="006241CC"/>
    <w:rsid w:val="0099762C"/>
    <w:rsid w:val="00C7590B"/>
    <w:rsid w:val="00D0775F"/>
    <w:rsid w:val="00E24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F3A1"/>
  <w15:chartTrackingRefBased/>
  <w15:docId w15:val="{F425A3D8-CA40-454B-A2FF-ECB2C0032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59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59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59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59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59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59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59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59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59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759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59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59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59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59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59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59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59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590B"/>
    <w:rPr>
      <w:rFonts w:eastAsiaTheme="majorEastAsia" w:cstheme="majorBidi"/>
      <w:color w:val="272727" w:themeColor="text1" w:themeTint="D8"/>
    </w:rPr>
  </w:style>
  <w:style w:type="paragraph" w:styleId="Title">
    <w:name w:val="Title"/>
    <w:basedOn w:val="Normal"/>
    <w:next w:val="Normal"/>
    <w:link w:val="TitleChar"/>
    <w:uiPriority w:val="10"/>
    <w:qFormat/>
    <w:rsid w:val="00C759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59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59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59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590B"/>
    <w:pPr>
      <w:spacing w:before="160"/>
      <w:jc w:val="center"/>
    </w:pPr>
    <w:rPr>
      <w:i/>
      <w:iCs/>
      <w:color w:val="404040" w:themeColor="text1" w:themeTint="BF"/>
    </w:rPr>
  </w:style>
  <w:style w:type="character" w:customStyle="1" w:styleId="QuoteChar">
    <w:name w:val="Quote Char"/>
    <w:basedOn w:val="DefaultParagraphFont"/>
    <w:link w:val="Quote"/>
    <w:uiPriority w:val="29"/>
    <w:rsid w:val="00C7590B"/>
    <w:rPr>
      <w:i/>
      <w:iCs/>
      <w:color w:val="404040" w:themeColor="text1" w:themeTint="BF"/>
    </w:rPr>
  </w:style>
  <w:style w:type="paragraph" w:styleId="ListParagraph">
    <w:name w:val="List Paragraph"/>
    <w:basedOn w:val="Normal"/>
    <w:uiPriority w:val="34"/>
    <w:qFormat/>
    <w:rsid w:val="00C7590B"/>
    <w:pPr>
      <w:ind w:left="720"/>
      <w:contextualSpacing/>
    </w:pPr>
  </w:style>
  <w:style w:type="character" w:styleId="IntenseEmphasis">
    <w:name w:val="Intense Emphasis"/>
    <w:basedOn w:val="DefaultParagraphFont"/>
    <w:uiPriority w:val="21"/>
    <w:qFormat/>
    <w:rsid w:val="00C7590B"/>
    <w:rPr>
      <w:i/>
      <w:iCs/>
      <w:color w:val="0F4761" w:themeColor="accent1" w:themeShade="BF"/>
    </w:rPr>
  </w:style>
  <w:style w:type="paragraph" w:styleId="IntenseQuote">
    <w:name w:val="Intense Quote"/>
    <w:basedOn w:val="Normal"/>
    <w:next w:val="Normal"/>
    <w:link w:val="IntenseQuoteChar"/>
    <w:uiPriority w:val="30"/>
    <w:qFormat/>
    <w:rsid w:val="00C759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590B"/>
    <w:rPr>
      <w:i/>
      <w:iCs/>
      <w:color w:val="0F4761" w:themeColor="accent1" w:themeShade="BF"/>
    </w:rPr>
  </w:style>
  <w:style w:type="character" w:styleId="IntenseReference">
    <w:name w:val="Intense Reference"/>
    <w:basedOn w:val="DefaultParagraphFont"/>
    <w:uiPriority w:val="32"/>
    <w:qFormat/>
    <w:rsid w:val="00C759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701224">
      <w:bodyDiv w:val="1"/>
      <w:marLeft w:val="0"/>
      <w:marRight w:val="0"/>
      <w:marTop w:val="0"/>
      <w:marBottom w:val="0"/>
      <w:divBdr>
        <w:top w:val="none" w:sz="0" w:space="0" w:color="auto"/>
        <w:left w:val="none" w:sz="0" w:space="0" w:color="auto"/>
        <w:bottom w:val="none" w:sz="0" w:space="0" w:color="auto"/>
        <w:right w:val="none" w:sz="0" w:space="0" w:color="auto"/>
      </w:divBdr>
    </w:div>
    <w:div w:id="148551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2025-02-12T17:59:00Z</dcterms:modified>
</cp:coreProperties>
</file>